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34A069">
      <w:pPr>
        <w:pStyle w:val="4"/>
        <w:spacing w:line="360" w:lineRule="auto"/>
        <w:jc w:val="center"/>
        <w:rPr>
          <w:rFonts w:hint="eastAsia" w:cs="Arial" w:asciiTheme="minorEastAsia" w:hAnsiTheme="minorEastAsia" w:eastAsiaTheme="minorEastAsia"/>
          <w:b/>
          <w:sz w:val="30"/>
          <w:szCs w:val="30"/>
          <w:lang w:val="en-US" w:eastAsia="zh-CN"/>
        </w:rPr>
      </w:pPr>
      <w:r>
        <w:rPr>
          <w:rFonts w:hint="eastAsia" w:cs="Arial" w:asciiTheme="minorEastAsia" w:hAnsiTheme="minorEastAsia" w:eastAsiaTheme="minorEastAsia"/>
          <w:b/>
          <w:sz w:val="30"/>
          <w:szCs w:val="30"/>
        </w:rPr>
        <w:t>专利</w:t>
      </w:r>
      <w:r>
        <w:rPr>
          <w:rFonts w:hint="eastAsia" w:cs="Arial" w:asciiTheme="minorEastAsia" w:hAnsiTheme="minorEastAsia" w:eastAsiaTheme="minorEastAsia"/>
          <w:b/>
          <w:sz w:val="30"/>
          <w:szCs w:val="30"/>
          <w:lang w:eastAsia="zh-CN"/>
        </w:rPr>
        <w:t>介绍</w:t>
      </w:r>
    </w:p>
    <w:p w14:paraId="5257C8E7">
      <w:pPr>
        <w:pStyle w:val="4"/>
        <w:spacing w:line="360" w:lineRule="auto"/>
        <w:jc w:val="center"/>
        <w:rPr>
          <w:rFonts w:ascii="Arial" w:hAnsi="Arial" w:cs="Arial"/>
        </w:rPr>
      </w:pPr>
      <w:r>
        <w:rPr>
          <w:rFonts w:hint="eastAsia" w:ascii="Arial" w:hAnsi="Arial" w:cs="Arial"/>
        </w:rPr>
        <w:t>浙江省网上技术市场、学校（15天）</w:t>
      </w:r>
    </w:p>
    <w:p w14:paraId="03E89F53">
      <w:pPr>
        <w:pStyle w:val="4"/>
        <w:spacing w:line="360" w:lineRule="auto"/>
        <w:rPr>
          <w:rFonts w:ascii="Arial" w:hAnsi="Arial" w:cs="Arial"/>
        </w:rPr>
      </w:pPr>
    </w:p>
    <w:p w14:paraId="7BA7D317">
      <w:pPr>
        <w:widowControl/>
        <w:adjustRightInd w:val="0"/>
        <w:snapToGrid w:val="0"/>
        <w:spacing w:line="360" w:lineRule="auto"/>
        <w:jc w:val="left"/>
        <w:rPr>
          <w:rFonts w:hint="eastAsia" w:eastAsiaTheme="minorEastAsia"/>
          <w:sz w:val="28"/>
          <w:szCs w:val="28"/>
          <w:lang w:eastAsia="zh-CN"/>
        </w:rPr>
      </w:pPr>
      <w:r>
        <w:rPr>
          <w:rFonts w:hint="eastAsia"/>
          <w:sz w:val="28"/>
          <w:szCs w:val="28"/>
        </w:rPr>
        <w:t>专利权人：</w:t>
      </w:r>
      <w:r>
        <w:rPr>
          <w:rFonts w:hint="eastAsia"/>
          <w:sz w:val="28"/>
          <w:szCs w:val="28"/>
          <w:lang w:eastAsia="zh-CN"/>
        </w:rPr>
        <w:t>湖州师范大学</w:t>
      </w:r>
    </w:p>
    <w:p w14:paraId="3B1C3BA0">
      <w:pPr>
        <w:widowControl/>
        <w:adjustRightInd w:val="0"/>
        <w:snapToGrid w:val="0"/>
        <w:spacing w:line="360" w:lineRule="auto"/>
        <w:jc w:val="left"/>
        <w:rPr>
          <w:rFonts w:hint="eastAsia" w:eastAsiaTheme="minorEastAsia"/>
          <w:sz w:val="28"/>
          <w:szCs w:val="28"/>
          <w:lang w:val="en-US" w:eastAsia="zh-CN"/>
        </w:rPr>
      </w:pPr>
      <w:r>
        <w:rPr>
          <w:rFonts w:hint="eastAsia"/>
          <w:sz w:val="28"/>
          <w:szCs w:val="28"/>
        </w:rPr>
        <w:t>发明人：</w:t>
      </w:r>
      <w:r>
        <w:rPr>
          <w:rFonts w:hint="eastAsia"/>
          <w:color w:val="FF0000"/>
          <w:sz w:val="28"/>
          <w:szCs w:val="28"/>
          <w:lang w:val="en-US" w:eastAsia="zh-CN"/>
        </w:rPr>
        <w:t>****</w:t>
      </w:r>
    </w:p>
    <w:p w14:paraId="30201C38">
      <w:pPr>
        <w:widowControl/>
        <w:adjustRightInd w:val="0"/>
        <w:snapToGrid w:val="0"/>
        <w:spacing w:line="360" w:lineRule="auto"/>
        <w:jc w:val="left"/>
        <w:rPr>
          <w:rFonts w:hint="eastAsia"/>
          <w:sz w:val="28"/>
          <w:szCs w:val="28"/>
        </w:rPr>
      </w:pPr>
      <w:r>
        <w:rPr>
          <w:rFonts w:hint="eastAsia"/>
          <w:sz w:val="28"/>
          <w:szCs w:val="28"/>
        </w:rPr>
        <w:t>专利名称：</w:t>
      </w:r>
      <w:r>
        <w:rPr>
          <w:rFonts w:hint="eastAsia"/>
          <w:color w:val="FF0000"/>
          <w:sz w:val="28"/>
          <w:szCs w:val="28"/>
        </w:rPr>
        <w:t>一种电动调节气囊水量调节机构等5项</w:t>
      </w:r>
    </w:p>
    <w:p w14:paraId="6653135F">
      <w:pPr>
        <w:widowControl/>
        <w:adjustRightInd w:val="0"/>
        <w:snapToGrid w:val="0"/>
        <w:spacing w:line="360" w:lineRule="auto"/>
        <w:jc w:val="left"/>
        <w:rPr>
          <w:rFonts w:hint="eastAsia"/>
          <w:sz w:val="28"/>
          <w:szCs w:val="28"/>
        </w:rPr>
      </w:pPr>
      <w:r>
        <w:rPr>
          <w:rFonts w:hint="eastAsia"/>
          <w:sz w:val="28"/>
          <w:szCs w:val="28"/>
        </w:rPr>
        <w:t>专利号：</w:t>
      </w:r>
      <w:r>
        <w:rPr>
          <w:rFonts w:hint="eastAsia"/>
          <w:color w:val="FF0000"/>
          <w:sz w:val="28"/>
          <w:szCs w:val="28"/>
        </w:rPr>
        <w:t>201810144991.9 等5项</w:t>
      </w:r>
    </w:p>
    <w:p w14:paraId="79B83518">
      <w:pPr>
        <w:widowControl/>
        <w:adjustRightInd w:val="0"/>
        <w:snapToGrid w:val="0"/>
        <w:spacing w:line="360" w:lineRule="auto"/>
        <w:jc w:val="left"/>
        <w:rPr>
          <w:rFonts w:hint="eastAsia"/>
          <w:sz w:val="28"/>
          <w:szCs w:val="28"/>
        </w:rPr>
      </w:pPr>
      <w:r>
        <w:rPr>
          <w:rFonts w:hint="eastAsia"/>
          <w:sz w:val="28"/>
          <w:szCs w:val="28"/>
        </w:rPr>
        <w:t>交易方式：协议定价</w:t>
      </w:r>
    </w:p>
    <w:p w14:paraId="14F52013">
      <w:pPr>
        <w:widowControl/>
        <w:adjustRightInd w:val="0"/>
        <w:snapToGrid w:val="0"/>
        <w:spacing w:line="360" w:lineRule="auto"/>
        <w:jc w:val="left"/>
        <w:rPr>
          <w:rFonts w:hint="eastAsia"/>
          <w:sz w:val="28"/>
          <w:szCs w:val="28"/>
        </w:rPr>
      </w:pPr>
      <w:r>
        <w:rPr>
          <w:rFonts w:hint="eastAsia"/>
          <w:sz w:val="28"/>
          <w:szCs w:val="28"/>
        </w:rPr>
        <w:t>拟成交价格：</w:t>
      </w:r>
      <w:r>
        <w:rPr>
          <w:rFonts w:hint="eastAsia"/>
          <w:color w:val="FF0000"/>
          <w:sz w:val="28"/>
          <w:szCs w:val="28"/>
        </w:rPr>
        <w:t>3.0万元</w:t>
      </w:r>
    </w:p>
    <w:p w14:paraId="5BF06B33">
      <w:pPr>
        <w:widowControl/>
        <w:adjustRightInd w:val="0"/>
        <w:snapToGrid w:val="0"/>
        <w:spacing w:line="360" w:lineRule="auto"/>
        <w:jc w:val="left"/>
        <w:rPr>
          <w:rFonts w:hint="eastAsia"/>
          <w:sz w:val="28"/>
          <w:szCs w:val="28"/>
        </w:rPr>
      </w:pPr>
      <w:r>
        <w:rPr>
          <w:rFonts w:hint="eastAsia"/>
          <w:sz w:val="28"/>
          <w:szCs w:val="28"/>
        </w:rPr>
        <w:t>公示日期：</w:t>
      </w:r>
      <w:r>
        <w:rPr>
          <w:rFonts w:hint="eastAsia"/>
          <w:color w:val="FF0000"/>
          <w:sz w:val="28"/>
          <w:szCs w:val="28"/>
        </w:rPr>
        <w:t>2020.07.</w:t>
      </w:r>
      <w:r>
        <w:rPr>
          <w:rFonts w:hint="eastAsia"/>
          <w:color w:val="FF0000"/>
          <w:sz w:val="28"/>
          <w:szCs w:val="28"/>
          <w:lang w:val="en-US" w:eastAsia="zh-CN"/>
        </w:rPr>
        <w:t>11</w:t>
      </w:r>
      <w:r>
        <w:rPr>
          <w:rFonts w:hint="eastAsia"/>
          <w:color w:val="FF0000"/>
          <w:sz w:val="28"/>
          <w:szCs w:val="28"/>
        </w:rPr>
        <w:t>-2020.07.</w:t>
      </w:r>
      <w:r>
        <w:rPr>
          <w:rFonts w:hint="eastAsia"/>
          <w:color w:val="FF0000"/>
          <w:sz w:val="28"/>
          <w:szCs w:val="28"/>
          <w:lang w:val="en-US" w:eastAsia="zh-CN"/>
        </w:rPr>
        <w:t>25</w:t>
      </w:r>
      <w:r>
        <w:rPr>
          <w:rFonts w:hint="eastAsia"/>
          <w:color w:val="FF0000"/>
          <w:sz w:val="28"/>
          <w:szCs w:val="28"/>
        </w:rPr>
        <w:t>（15天）</w:t>
      </w:r>
    </w:p>
    <w:p w14:paraId="5B94EB1F">
      <w:pPr>
        <w:widowControl/>
        <w:adjustRightInd w:val="0"/>
        <w:snapToGrid w:val="0"/>
        <w:spacing w:line="360" w:lineRule="auto"/>
        <w:jc w:val="left"/>
        <w:rPr>
          <w:rFonts w:hint="eastAsia"/>
          <w:sz w:val="28"/>
        </w:rPr>
      </w:pPr>
      <w:r>
        <w:rPr>
          <w:rFonts w:hint="eastAsia"/>
          <w:sz w:val="28"/>
        </w:rPr>
        <w:t>公示说明：</w:t>
      </w:r>
      <w:r>
        <w:rPr>
          <w:rFonts w:hint="eastAsia"/>
          <w:color w:val="FF0000"/>
          <w:sz w:val="28"/>
        </w:rPr>
        <w:t>江西万牛信息技术有限公司拟对该方法实行产业化</w:t>
      </w:r>
      <w:r>
        <w:rPr>
          <w:rFonts w:hint="eastAsia"/>
          <w:color w:val="FF0000"/>
          <w:sz w:val="28"/>
          <w:lang w:eastAsia="zh-CN"/>
        </w:rPr>
        <w:t>（</w:t>
      </w:r>
      <w:r>
        <w:rPr>
          <w:rFonts w:hint="eastAsia"/>
          <w:color w:val="FF0000"/>
          <w:sz w:val="28"/>
          <w:lang w:val="en-US" w:eastAsia="zh-CN"/>
        </w:rPr>
        <w:t>此部分标红的信息需要根据实际情况填写</w:t>
      </w:r>
      <w:r>
        <w:rPr>
          <w:rFonts w:hint="eastAsia"/>
          <w:color w:val="FF0000"/>
          <w:sz w:val="28"/>
          <w:lang w:eastAsia="zh-CN"/>
        </w:rPr>
        <w:t>）</w:t>
      </w:r>
      <w:r>
        <w:rPr>
          <w:rFonts w:hint="eastAsia"/>
          <w:color w:val="FF0000"/>
          <w:sz w:val="28"/>
        </w:rPr>
        <w:t>，</w:t>
      </w:r>
      <w:r>
        <w:rPr>
          <w:rFonts w:hint="eastAsia"/>
          <w:color w:val="000000" w:themeColor="text1"/>
          <w:sz w:val="28"/>
          <w14:textFill>
            <w14:solidFill>
              <w14:schemeClr w14:val="tx1"/>
            </w14:solidFill>
          </w14:textFill>
        </w:rPr>
        <w:t>申请受让该专利，</w:t>
      </w:r>
      <w:r>
        <w:rPr>
          <w:rFonts w:hint="eastAsia"/>
          <w:color w:val="000000" w:themeColor="text1"/>
          <w:sz w:val="28"/>
          <w:lang w:eastAsia="zh-CN"/>
          <w14:textFill>
            <w14:solidFill>
              <w14:schemeClr w14:val="tx1"/>
            </w14:solidFill>
          </w14:textFill>
        </w:rPr>
        <w:t>湖州师范大学</w:t>
      </w:r>
      <w:r>
        <w:rPr>
          <w:rFonts w:hint="eastAsia"/>
          <w:color w:val="000000" w:themeColor="text1"/>
          <w:sz w:val="28"/>
          <w14:textFill>
            <w14:solidFill>
              <w14:schemeClr w14:val="tx1"/>
            </w14:solidFill>
          </w14:textFill>
        </w:rPr>
        <w:t>同意转让。</w:t>
      </w:r>
      <w:r>
        <w:rPr>
          <w:rFonts w:hint="eastAsia"/>
          <w:sz w:val="28"/>
        </w:rPr>
        <w:t>如有问题，请于公示期内以书面或者电子邮件形式反映给</w:t>
      </w:r>
      <w:r>
        <w:rPr>
          <w:rFonts w:hint="eastAsia"/>
          <w:sz w:val="28"/>
          <w:lang w:eastAsia="zh-CN"/>
        </w:rPr>
        <w:t>湖州师范大学</w:t>
      </w:r>
      <w:bookmarkStart w:id="0" w:name="_GoBack"/>
      <w:bookmarkEnd w:id="0"/>
      <w:r>
        <w:rPr>
          <w:rFonts w:hint="eastAsia"/>
          <w:sz w:val="28"/>
        </w:rPr>
        <w:t>科技处、地方服务与合作处。</w:t>
      </w:r>
    </w:p>
    <w:p w14:paraId="59A35E13">
      <w:pPr>
        <w:widowControl/>
        <w:adjustRightInd w:val="0"/>
        <w:snapToGrid w:val="0"/>
        <w:spacing w:line="360" w:lineRule="auto"/>
        <w:jc w:val="left"/>
        <w:rPr>
          <w:rFonts w:hint="eastAsia"/>
          <w:sz w:val="28"/>
        </w:rPr>
      </w:pPr>
      <w:r>
        <w:rPr>
          <w:rFonts w:hint="eastAsia"/>
          <w:sz w:val="28"/>
        </w:rPr>
        <w:t>电话：0572-2321598，邮箱：</w:t>
      </w:r>
      <w:r>
        <w:rPr>
          <w:rFonts w:hint="eastAsia"/>
          <w:sz w:val="28"/>
        </w:rPr>
        <w:fldChar w:fldCharType="begin"/>
      </w:r>
      <w:r>
        <w:rPr>
          <w:rFonts w:hint="eastAsia"/>
          <w:sz w:val="28"/>
        </w:rPr>
        <w:instrText xml:space="preserve"> HYPERLINK "mailto:zlf@zjhu.edu.cn" </w:instrText>
      </w:r>
      <w:r>
        <w:rPr>
          <w:rFonts w:hint="eastAsia"/>
          <w:sz w:val="28"/>
        </w:rPr>
        <w:fldChar w:fldCharType="separate"/>
      </w:r>
      <w:r>
        <w:rPr>
          <w:rFonts w:hint="eastAsia"/>
          <w:sz w:val="28"/>
        </w:rPr>
        <w:t>zlf@zjhu.edu.cn</w:t>
      </w:r>
      <w:r>
        <w:rPr>
          <w:rFonts w:hint="eastAsia"/>
          <w:sz w:val="28"/>
        </w:rPr>
        <w:fldChar w:fldCharType="end"/>
      </w:r>
    </w:p>
    <w:p w14:paraId="7DD513F8">
      <w:pPr>
        <w:widowControl/>
        <w:adjustRightInd w:val="0"/>
        <w:snapToGrid w:val="0"/>
        <w:spacing w:line="360" w:lineRule="auto"/>
        <w:jc w:val="left"/>
        <w:rPr>
          <w:rFonts w:hint="eastAsia" w:ascii="Arial" w:hAnsi="Arial" w:eastAsia="宋体" w:cs="Arial"/>
          <w:kern w:val="0"/>
          <w:sz w:val="24"/>
          <w:szCs w:val="24"/>
        </w:rPr>
      </w:pPr>
    </w:p>
    <w:p w14:paraId="7059847B">
      <w:pPr>
        <w:widowControl/>
        <w:adjustRightInd w:val="0"/>
        <w:snapToGrid w:val="0"/>
        <w:spacing w:line="360" w:lineRule="auto"/>
        <w:jc w:val="left"/>
        <w:rPr>
          <w:rFonts w:hint="eastAsia"/>
          <w:sz w:val="28"/>
          <w:lang w:val="en-US" w:eastAsia="zh-CN"/>
        </w:rPr>
      </w:pPr>
      <w:r>
        <w:rPr>
          <w:rFonts w:hint="eastAsia"/>
          <w:sz w:val="28"/>
          <w:lang w:val="en-US" w:eastAsia="zh-CN"/>
        </w:rPr>
        <w:t>专利介绍：</w:t>
      </w:r>
    </w:p>
    <w:p w14:paraId="348A9BD5">
      <w:pPr>
        <w:pStyle w:val="11"/>
        <w:widowControl/>
        <w:numPr>
          <w:ilvl w:val="0"/>
          <w:numId w:val="1"/>
        </w:numPr>
        <w:adjustRightInd w:val="0"/>
        <w:snapToGrid w:val="0"/>
        <w:spacing w:line="360" w:lineRule="auto"/>
        <w:ind w:firstLineChars="0"/>
        <w:jc w:val="left"/>
        <w:rPr>
          <w:rFonts w:hint="eastAsia"/>
          <w:sz w:val="22"/>
        </w:rPr>
      </w:pPr>
      <w:r>
        <w:rPr>
          <w:rFonts w:hint="eastAsia"/>
          <w:sz w:val="28"/>
          <w:szCs w:val="28"/>
          <w:u w:val="single"/>
        </w:rPr>
        <w:t>一种电动调节气囊水量调节机构</w:t>
      </w:r>
      <w:r>
        <w:rPr>
          <w:rFonts w:hint="eastAsia"/>
          <w:sz w:val="28"/>
          <w:lang w:eastAsia="zh-CN"/>
        </w:rPr>
        <w:t>（</w:t>
      </w:r>
      <w:r>
        <w:rPr>
          <w:rFonts w:hint="eastAsia"/>
          <w:sz w:val="28"/>
        </w:rPr>
        <w:t>ZL201810144991.9</w:t>
      </w:r>
      <w:r>
        <w:rPr>
          <w:rFonts w:hint="eastAsia"/>
          <w:sz w:val="28"/>
          <w:lang w:eastAsia="zh-CN"/>
        </w:rPr>
        <w:t>）</w:t>
      </w:r>
      <w:r>
        <w:rPr>
          <w:rFonts w:hint="eastAsia"/>
          <w:sz w:val="28"/>
        </w:rPr>
        <w:t>：本发明通过电动开关气囊调节机构实现引水管流出水量的调节，本发明可靠性好，操作简便，天然环保，尤其适用于家庭、办公和其他公共场所饮用水储水器引出水量调节的需要。</w:t>
      </w:r>
    </w:p>
    <w:p w14:paraId="067532E5">
      <w:pPr>
        <w:pStyle w:val="11"/>
        <w:widowControl/>
        <w:numPr>
          <w:ilvl w:val="0"/>
          <w:numId w:val="1"/>
        </w:numPr>
        <w:adjustRightInd w:val="0"/>
        <w:snapToGrid w:val="0"/>
        <w:spacing w:line="360" w:lineRule="auto"/>
        <w:ind w:firstLineChars="0"/>
        <w:jc w:val="left"/>
        <w:rPr>
          <w:rFonts w:hint="eastAsia" w:ascii="Arial" w:hAnsi="Arial" w:eastAsia="宋体" w:cs="Arial"/>
          <w:kern w:val="0"/>
          <w:sz w:val="24"/>
          <w:szCs w:val="24"/>
        </w:rPr>
      </w:pPr>
      <w:r>
        <w:rPr>
          <w:rFonts w:hint="eastAsia" w:ascii="宋体" w:hAnsi="宋体"/>
          <w:sz w:val="28"/>
          <w:szCs w:val="28"/>
          <w:u w:val="single"/>
        </w:rPr>
        <w:t>一种气囊软木水量调节机构</w:t>
      </w:r>
      <w:r>
        <w:rPr>
          <w:rFonts w:hint="eastAsia"/>
          <w:sz w:val="28"/>
          <w:lang w:eastAsia="zh-CN"/>
        </w:rPr>
        <w:t>（</w:t>
      </w:r>
      <w:r>
        <w:rPr>
          <w:rFonts w:hint="eastAsia"/>
          <w:sz w:val="28"/>
          <w:lang w:val="en-US" w:eastAsia="zh-CN"/>
        </w:rPr>
        <w:t>ZL</w:t>
      </w:r>
      <w:r>
        <w:rPr>
          <w:rFonts w:hint="eastAsia"/>
          <w:sz w:val="28"/>
        </w:rPr>
        <w:t>201810144992.3</w:t>
      </w:r>
      <w:r>
        <w:rPr>
          <w:rFonts w:hint="eastAsia"/>
          <w:sz w:val="28"/>
          <w:lang w:eastAsia="zh-CN"/>
        </w:rPr>
        <w:t>）</w:t>
      </w:r>
      <w:r>
        <w:rPr>
          <w:rFonts w:hint="eastAsia"/>
          <w:sz w:val="28"/>
        </w:rPr>
        <w:t>：一种气囊软木水量调节机构，其特征在于，主要包括栓皮栎制成的套管、限位支架和调节机构，套管可插入引水管，套管内限位支架可以限定气囊的位置,调节机构可以调整引水管的出水量。</w:t>
      </w:r>
    </w:p>
    <w:p w14:paraId="5421329A">
      <w:pPr>
        <w:pStyle w:val="11"/>
        <w:widowControl/>
        <w:numPr>
          <w:ilvl w:val="0"/>
          <w:numId w:val="1"/>
        </w:numPr>
        <w:adjustRightInd w:val="0"/>
        <w:snapToGrid w:val="0"/>
        <w:spacing w:line="360" w:lineRule="auto"/>
        <w:ind w:firstLineChars="0"/>
        <w:jc w:val="left"/>
        <w:rPr>
          <w:rFonts w:hint="eastAsia" w:ascii="Arial" w:hAnsi="Arial" w:eastAsia="宋体" w:cs="Arial"/>
          <w:kern w:val="0"/>
          <w:sz w:val="24"/>
          <w:szCs w:val="24"/>
        </w:rPr>
      </w:pPr>
      <w:r>
        <w:rPr>
          <w:rFonts w:hint="eastAsia" w:ascii="宋体" w:hAnsi="宋体"/>
          <w:sz w:val="28"/>
          <w:szCs w:val="28"/>
          <w:u w:val="single"/>
        </w:rPr>
        <w:t>一种伞推小球清腔囊式水量调节机构</w:t>
      </w:r>
      <w:r>
        <w:rPr>
          <w:rFonts w:hint="eastAsia" w:ascii="宋体" w:hAnsi="宋体"/>
          <w:sz w:val="28"/>
          <w:szCs w:val="28"/>
          <w:u w:val="single"/>
          <w:lang w:eastAsia="zh-CN"/>
        </w:rPr>
        <w:t>（</w:t>
      </w:r>
      <w:r>
        <w:rPr>
          <w:rFonts w:hint="eastAsia"/>
          <w:sz w:val="28"/>
          <w:lang w:val="en-US" w:eastAsia="zh-CN"/>
        </w:rPr>
        <w:t>ZL201811220090.X）：</w:t>
      </w:r>
      <w:r>
        <w:rPr>
          <w:rFonts w:hint="eastAsia" w:hAnsi="宋体"/>
          <w:sz w:val="28"/>
          <w:szCs w:val="28"/>
        </w:rPr>
        <w:t>本发明通过伞推小球清腔囊式调节机构实现引水管流出水量的调节，本发明适用性好，密封性强，工作可靠，天然环保，尤其适用于家庭、办公和其他公共场所饮用水储水器引出水量调节的需要。</w:t>
      </w:r>
    </w:p>
    <w:p w14:paraId="19CA6339">
      <w:pPr>
        <w:pStyle w:val="11"/>
        <w:widowControl/>
        <w:numPr>
          <w:ilvl w:val="0"/>
          <w:numId w:val="1"/>
        </w:numPr>
        <w:adjustRightInd w:val="0"/>
        <w:snapToGrid w:val="0"/>
        <w:spacing w:line="360" w:lineRule="auto"/>
        <w:ind w:firstLineChars="0"/>
        <w:jc w:val="left"/>
        <w:rPr>
          <w:rFonts w:hint="eastAsia" w:ascii="Arial" w:hAnsi="Arial" w:eastAsia="宋体" w:cs="Arial"/>
          <w:kern w:val="0"/>
          <w:sz w:val="24"/>
          <w:szCs w:val="24"/>
        </w:rPr>
      </w:pPr>
      <w:r>
        <w:rPr>
          <w:rFonts w:hint="eastAsia" w:ascii="宋体" w:hAnsi="宋体"/>
          <w:sz w:val="28"/>
          <w:szCs w:val="28"/>
          <w:u w:val="single"/>
        </w:rPr>
        <w:t>一种水流清腔囊式水量调节机构</w:t>
      </w:r>
      <w:r>
        <w:rPr>
          <w:rFonts w:hint="eastAsia" w:ascii="宋体" w:hAnsi="宋体"/>
          <w:sz w:val="28"/>
          <w:szCs w:val="28"/>
          <w:u w:val="single"/>
          <w:lang w:eastAsia="zh-CN"/>
        </w:rPr>
        <w:t>（</w:t>
      </w:r>
      <w:r>
        <w:rPr>
          <w:rFonts w:hint="eastAsia" w:hAnsi="宋体"/>
          <w:sz w:val="28"/>
          <w:szCs w:val="28"/>
          <w:lang w:val="en-US" w:eastAsia="zh-CN"/>
        </w:rPr>
        <w:t>ZL</w:t>
      </w:r>
      <w:r>
        <w:rPr>
          <w:rFonts w:hint="eastAsia" w:hAnsi="宋体"/>
          <w:sz w:val="28"/>
          <w:szCs w:val="28"/>
        </w:rPr>
        <w:t>201811220205.5</w:t>
      </w:r>
      <w:r>
        <w:rPr>
          <w:rFonts w:hint="eastAsia" w:hAnsi="宋体"/>
          <w:sz w:val="28"/>
          <w:szCs w:val="28"/>
          <w:lang w:eastAsia="zh-CN"/>
        </w:rPr>
        <w:t>）</w:t>
      </w:r>
      <w:r>
        <w:rPr>
          <w:rFonts w:hint="eastAsia" w:hAnsi="宋体"/>
          <w:sz w:val="28"/>
          <w:szCs w:val="28"/>
        </w:rPr>
        <w:t>：一种水流清腔囊式调节机构，其特征在于，主要包括套管和调节机构，栓皮栎制成的套管可插入引水管，调节机构可以调整引水管的出水量。</w:t>
      </w:r>
    </w:p>
    <w:p w14:paraId="01563F38">
      <w:pPr>
        <w:pStyle w:val="11"/>
        <w:widowControl/>
        <w:numPr>
          <w:ilvl w:val="0"/>
          <w:numId w:val="1"/>
        </w:numPr>
        <w:adjustRightInd w:val="0"/>
        <w:snapToGrid w:val="0"/>
        <w:spacing w:line="360" w:lineRule="auto"/>
        <w:ind w:firstLineChars="0"/>
        <w:jc w:val="left"/>
        <w:rPr>
          <w:rFonts w:ascii="Arial" w:hAnsi="Arial" w:eastAsia="宋体" w:cs="Arial"/>
          <w:kern w:val="0"/>
          <w:sz w:val="24"/>
          <w:szCs w:val="24"/>
        </w:rPr>
      </w:pPr>
      <w:r>
        <w:rPr>
          <w:rFonts w:hint="eastAsia" w:ascii="宋体" w:hAnsi="宋体"/>
          <w:sz w:val="28"/>
          <w:szCs w:val="28"/>
          <w:u w:val="single"/>
        </w:rPr>
        <w:t>一种小球清腔囊式水量调节机构</w:t>
      </w:r>
      <w:r>
        <w:rPr>
          <w:rFonts w:hint="eastAsia" w:ascii="宋体" w:hAnsi="宋体"/>
          <w:sz w:val="28"/>
          <w:szCs w:val="28"/>
          <w:u w:val="single"/>
          <w:lang w:eastAsia="zh-CN"/>
        </w:rPr>
        <w:t>（</w:t>
      </w:r>
      <w:r>
        <w:rPr>
          <w:rFonts w:hint="eastAsia" w:hAnsi="宋体"/>
          <w:sz w:val="28"/>
          <w:szCs w:val="28"/>
          <w:lang w:val="en-US" w:eastAsia="zh-CN"/>
        </w:rPr>
        <w:t>ZL</w:t>
      </w:r>
      <w:r>
        <w:rPr>
          <w:rFonts w:hint="eastAsia" w:hAnsi="宋体"/>
          <w:sz w:val="28"/>
          <w:szCs w:val="28"/>
        </w:rPr>
        <w:t>201811220211.0</w:t>
      </w:r>
      <w:r>
        <w:rPr>
          <w:rFonts w:hint="eastAsia" w:hAnsi="宋体"/>
          <w:sz w:val="28"/>
          <w:szCs w:val="28"/>
          <w:lang w:eastAsia="zh-CN"/>
        </w:rPr>
        <w:t>）</w:t>
      </w:r>
      <w:r>
        <w:rPr>
          <w:rFonts w:hint="eastAsia" w:hAnsi="宋体"/>
          <w:sz w:val="28"/>
          <w:szCs w:val="28"/>
        </w:rPr>
        <w:t>：一种小球清腔囊式调节机构，本发明适用性好，密封性强，工作可靠，天然环保，尤其适用于家庭、办公和其他公共场所饮用水储水器引出水量调节的需要。</w:t>
      </w:r>
    </w:p>
    <w:p w14:paraId="4680B20F">
      <w:pPr>
        <w:pStyle w:val="11"/>
        <w:widowControl/>
        <w:numPr>
          <w:ilvl w:val="0"/>
          <w:numId w:val="0"/>
        </w:numPr>
        <w:adjustRightInd w:val="0"/>
        <w:snapToGrid w:val="0"/>
        <w:spacing w:line="360" w:lineRule="auto"/>
        <w:jc w:val="left"/>
        <w:rPr>
          <w:rFonts w:hint="eastAsia" w:ascii="宋体" w:hAnsi="宋体" w:eastAsia="宋体" w:cs="宋体"/>
          <w:sz w:val="24"/>
          <w:szCs w:val="24"/>
          <w:lang w:val="en-US" w:eastAsia="zh-CN"/>
        </w:rPr>
      </w:pPr>
    </w:p>
    <w:p w14:paraId="53DA7F76">
      <w:pPr>
        <w:pStyle w:val="11"/>
        <w:widowControl/>
        <w:numPr>
          <w:ilvl w:val="0"/>
          <w:numId w:val="0"/>
        </w:numPr>
        <w:adjustRightInd w:val="0"/>
        <w:snapToGrid w:val="0"/>
        <w:spacing w:line="360" w:lineRule="auto"/>
        <w:ind w:firstLine="480" w:firstLineChars="200"/>
        <w:jc w:val="left"/>
        <w:rPr>
          <w:rFonts w:hint="eastAsia" w:hAnsi="宋体"/>
          <w:b/>
          <w:bCs/>
          <w:sz w:val="28"/>
          <w:szCs w:val="28"/>
        </w:rPr>
      </w:pPr>
      <w:r>
        <w:rPr>
          <w:rFonts w:hint="eastAsia" w:ascii="宋体" w:hAnsi="宋体" w:eastAsia="宋体" w:cs="宋体"/>
          <w:sz w:val="24"/>
          <w:szCs w:val="24"/>
          <w:lang w:val="en-US" w:eastAsia="zh-CN"/>
        </w:rPr>
        <w:t>法律声明：</w:t>
      </w:r>
      <w:r>
        <w:rPr>
          <w:rFonts w:ascii="宋体" w:hAnsi="宋体" w:eastAsia="宋体" w:cs="宋体"/>
          <w:sz w:val="24"/>
          <w:szCs w:val="24"/>
        </w:rPr>
        <w:t>所有发明人已签字同意按照拟许可金额将以上公示之专利许可给被许可方，并将按照学校规定取得相应报酬。对完成许可规定合同的任务承担相应的法律责任及经济赔偿责任。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3F06D1"/>
    <w:multiLevelType w:val="multilevel"/>
    <w:tmpl w:val="173F06D1"/>
    <w:lvl w:ilvl="0" w:tentative="0">
      <w:start w:val="1"/>
      <w:numFmt w:val="decimal"/>
      <w:lvlText w:val="（%1）"/>
      <w:lvlJc w:val="left"/>
      <w:pPr>
        <w:ind w:left="720" w:hanging="720"/>
      </w:pPr>
      <w:rPr>
        <w:rFonts w:hint="default"/>
        <w:sz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1F2F"/>
    <w:rsid w:val="000207D8"/>
    <w:rsid w:val="00074ED7"/>
    <w:rsid w:val="0014109E"/>
    <w:rsid w:val="00154F91"/>
    <w:rsid w:val="001A2EFB"/>
    <w:rsid w:val="001D710B"/>
    <w:rsid w:val="002F775C"/>
    <w:rsid w:val="003328DB"/>
    <w:rsid w:val="00366599"/>
    <w:rsid w:val="0039105A"/>
    <w:rsid w:val="00402527"/>
    <w:rsid w:val="004A4C40"/>
    <w:rsid w:val="004C089A"/>
    <w:rsid w:val="004E40FE"/>
    <w:rsid w:val="00557613"/>
    <w:rsid w:val="005D205F"/>
    <w:rsid w:val="00624E16"/>
    <w:rsid w:val="00627F13"/>
    <w:rsid w:val="00633229"/>
    <w:rsid w:val="00656F1F"/>
    <w:rsid w:val="00676731"/>
    <w:rsid w:val="00684B55"/>
    <w:rsid w:val="006A0137"/>
    <w:rsid w:val="008526A6"/>
    <w:rsid w:val="008D0986"/>
    <w:rsid w:val="00962C44"/>
    <w:rsid w:val="009E3043"/>
    <w:rsid w:val="00A21E48"/>
    <w:rsid w:val="00A42DAA"/>
    <w:rsid w:val="00A47E89"/>
    <w:rsid w:val="00A57AE7"/>
    <w:rsid w:val="00A90A40"/>
    <w:rsid w:val="00B33B8F"/>
    <w:rsid w:val="00BF1F2F"/>
    <w:rsid w:val="00C2154F"/>
    <w:rsid w:val="00C437FA"/>
    <w:rsid w:val="00C879EE"/>
    <w:rsid w:val="00CE6605"/>
    <w:rsid w:val="00D110B9"/>
    <w:rsid w:val="00DE2DAF"/>
    <w:rsid w:val="00E407D9"/>
    <w:rsid w:val="00F52FB2"/>
    <w:rsid w:val="08B66CDE"/>
    <w:rsid w:val="0A78758F"/>
    <w:rsid w:val="2D670FFB"/>
    <w:rsid w:val="325B64A6"/>
    <w:rsid w:val="44620AE4"/>
    <w:rsid w:val="47EB66CC"/>
    <w:rsid w:val="56FA2566"/>
    <w:rsid w:val="57AB1CE6"/>
    <w:rsid w:val="6C6B6719"/>
    <w:rsid w:val="6CD54CDD"/>
    <w:rsid w:val="773D5CB5"/>
    <w:rsid w:val="ADF39CB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50" w:after="150" w:line="300" w:lineRule="atLeast"/>
      <w:jc w:val="left"/>
    </w:pPr>
    <w:rPr>
      <w:rFonts w:ascii="宋体" w:hAnsi="宋体" w:eastAsia="宋体" w:cs="宋体"/>
      <w:kern w:val="0"/>
      <w:sz w:val="24"/>
      <w:szCs w:val="24"/>
    </w:rPr>
  </w:style>
  <w:style w:type="character" w:styleId="7">
    <w:name w:val="Hyperlink"/>
    <w:basedOn w:val="6"/>
    <w:unhideWhenUsed/>
    <w:qFormat/>
    <w:uiPriority w:val="99"/>
    <w:rPr>
      <w:color w:val="0000FF"/>
      <w:u w:val="single"/>
    </w:r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 w:type="paragraph" w:customStyle="1" w:styleId="10">
    <w:name w:val="last1"/>
    <w:basedOn w:val="1"/>
    <w:qFormat/>
    <w:uiPriority w:val="0"/>
    <w:pPr>
      <w:widowControl/>
      <w:spacing w:before="300" w:after="100" w:afterAutospacing="1"/>
      <w:jc w:val="left"/>
    </w:pPr>
    <w:rPr>
      <w:rFonts w:ascii="宋体" w:hAnsi="宋体" w:eastAsia="宋体" w:cs="宋体"/>
      <w:kern w:val="0"/>
      <w:sz w:val="24"/>
      <w:szCs w:val="24"/>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Company>
  <Pages>2</Pages>
  <Words>123</Words>
  <Characters>702</Characters>
  <Lines>5</Lines>
  <Paragraphs>1</Paragraphs>
  <TotalTime>3</TotalTime>
  <ScaleCrop>false</ScaleCrop>
  <LinksUpToDate>false</LinksUpToDate>
  <CharactersWithSpaces>824</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2020-07-08T10:56:00Z</dcterms:created>
  <dc:creator>microsoft</dc:creator>
  <cp:lastModifiedBy>William</cp:lastModifiedBy>
  <dcterms:modified xsi:type="dcterms:W3CDTF">2026-03-27T14:12:41Z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D56BB0C4D4DE5838D91FC6699059CE48_42</vt:lpwstr>
  </property>
</Properties>
</file>